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B6" w:rsidRDefault="004C45B6" w:rsidP="004C45B6">
      <w:pPr>
        <w:ind w:left="1440"/>
        <w:rPr>
          <w:b/>
          <w:sz w:val="32"/>
          <w:szCs w:val="32"/>
        </w:rPr>
      </w:pPr>
      <w:bookmarkStart w:id="0" w:name="_GoBack"/>
      <w:bookmarkEnd w:id="0"/>
      <w:r>
        <w:rPr>
          <w:b/>
          <w:sz w:val="32"/>
          <w:szCs w:val="32"/>
        </w:rPr>
        <w:t xml:space="preserve">ADC Directive on Levels, Starting Possibilities and new EA FEI Medium Tour Freestyle effective 1 May 2014    </w:t>
      </w:r>
    </w:p>
    <w:p w:rsidR="004C45B6" w:rsidRDefault="004C45B6" w:rsidP="004C45B6">
      <w:pPr>
        <w:ind w:left="1440"/>
        <w:rPr>
          <w:b/>
          <w:bCs/>
          <w:sz w:val="32"/>
          <w:szCs w:val="32"/>
        </w:rPr>
      </w:pPr>
      <w:r>
        <w:rPr>
          <w:b/>
          <w:bCs/>
          <w:sz w:val="32"/>
          <w:szCs w:val="32"/>
        </w:rPr>
        <w:t xml:space="preserve"> </w:t>
      </w:r>
    </w:p>
    <w:p w:rsidR="004C45B6" w:rsidRDefault="004C45B6" w:rsidP="004C45B6">
      <w:pPr>
        <w:ind w:left="720"/>
        <w:rPr>
          <w:b/>
          <w:bCs/>
        </w:rPr>
      </w:pPr>
      <w:r>
        <w:rPr>
          <w:b/>
          <w:bCs/>
        </w:rPr>
        <w:t xml:space="preserve">INTRODUCTION </w:t>
      </w:r>
    </w:p>
    <w:p w:rsidR="004C45B6" w:rsidRDefault="004C45B6" w:rsidP="004C45B6">
      <w:pPr>
        <w:ind w:left="1440"/>
        <w:rPr>
          <w:b/>
          <w:bCs/>
        </w:rPr>
      </w:pPr>
    </w:p>
    <w:p w:rsidR="004C45B6" w:rsidRDefault="004C45B6" w:rsidP="004C45B6">
      <w:pPr>
        <w:pStyle w:val="ListParagraph"/>
        <w:numPr>
          <w:ilvl w:val="0"/>
          <w:numId w:val="1"/>
        </w:numPr>
      </w:pPr>
      <w:r>
        <w:t xml:space="preserve">This Directive is effective 1 May 2014. </w:t>
      </w:r>
    </w:p>
    <w:p w:rsidR="004C45B6" w:rsidRDefault="004C45B6" w:rsidP="004C45B6">
      <w:pPr>
        <w:pStyle w:val="ListParagraph"/>
        <w:ind w:left="1440"/>
      </w:pPr>
    </w:p>
    <w:p w:rsidR="004C45B6" w:rsidRDefault="004C45B6" w:rsidP="004C45B6">
      <w:pPr>
        <w:pStyle w:val="ListParagraph"/>
        <w:numPr>
          <w:ilvl w:val="0"/>
          <w:numId w:val="1"/>
        </w:numPr>
      </w:pPr>
      <w:r>
        <w:t>The new Intermediate A, B and EA</w:t>
      </w:r>
      <w:r>
        <w:rPr>
          <w:color w:val="1F497D"/>
        </w:rPr>
        <w:t xml:space="preserve"> </w:t>
      </w:r>
      <w:r>
        <w:t xml:space="preserve">BTELT have been well received by riders and are perfect for the training program of the horses I have judged in them.  It is clear that these tests have been very much needed as the bridge between Intermediate I and GP level. </w:t>
      </w:r>
    </w:p>
    <w:p w:rsidR="004C45B6" w:rsidRDefault="004C45B6" w:rsidP="004C45B6">
      <w:pPr>
        <w:ind w:left="2160"/>
      </w:pPr>
    </w:p>
    <w:p w:rsidR="004C45B6" w:rsidRDefault="004C45B6" w:rsidP="004C45B6">
      <w:pPr>
        <w:pStyle w:val="ListParagraph"/>
        <w:numPr>
          <w:ilvl w:val="0"/>
          <w:numId w:val="1"/>
        </w:numPr>
        <w:rPr>
          <w:color w:val="1F497D"/>
        </w:rPr>
      </w:pPr>
      <w:r>
        <w:t>However the  ADC has  had many questions from organisers of official shows how to develop their schedules with these new tests and keep within the rules of “no more than 2 FEI level competitions per day, may include a freestyle”.  And, most importantly, respect the level of the combinations and not over face them, but provide appropriate competition.</w:t>
      </w:r>
    </w:p>
    <w:p w:rsidR="004C45B6" w:rsidRDefault="004C45B6" w:rsidP="004C45B6">
      <w:pPr>
        <w:rPr>
          <w:color w:val="1F497D"/>
        </w:rPr>
      </w:pPr>
    </w:p>
    <w:p w:rsidR="004C45B6" w:rsidRDefault="004C45B6" w:rsidP="004C45B6">
      <w:pPr>
        <w:pStyle w:val="ListParagraph"/>
        <w:numPr>
          <w:ilvl w:val="0"/>
          <w:numId w:val="1"/>
        </w:numPr>
      </w:pPr>
      <w:r>
        <w:t>ADC has also developed an Intro GP “Medium “ Tour Freestyle.  It is attached. This has been developed jointly with FEI judge Katrina Wuest  and will be a proposal to the FEI Dressage Committee  for 2015. This will be effective from 1 May</w:t>
      </w:r>
      <w:r>
        <w:rPr>
          <w:color w:val="1F497D"/>
        </w:rPr>
        <w:t xml:space="preserve"> </w:t>
      </w:r>
      <w:r>
        <w:t xml:space="preserve">2014.  </w:t>
      </w:r>
    </w:p>
    <w:p w:rsidR="004C45B6" w:rsidRDefault="004C45B6" w:rsidP="004C45B6">
      <w:pPr>
        <w:rPr>
          <w:color w:val="1F497D"/>
        </w:rPr>
      </w:pPr>
    </w:p>
    <w:p w:rsidR="004C45B6" w:rsidRDefault="004C45B6" w:rsidP="004C45B6">
      <w:pPr>
        <w:ind w:left="-360"/>
      </w:pPr>
      <w:r>
        <w:t xml:space="preserve">This directive is intended to assist OCs and Clubs to develop their competition schedules with clear guidelines for riders. </w:t>
      </w:r>
    </w:p>
    <w:p w:rsidR="004C45B6" w:rsidRDefault="004C45B6" w:rsidP="004C45B6">
      <w:pPr>
        <w:ind w:left="1440"/>
        <w:rPr>
          <w:color w:val="1F497D"/>
        </w:rPr>
      </w:pPr>
    </w:p>
    <w:p w:rsidR="004C45B6" w:rsidRDefault="004C45B6" w:rsidP="004C45B6">
      <w:pPr>
        <w:ind w:left="1440"/>
        <w:rPr>
          <w:b/>
          <w:bCs/>
          <w:color w:val="1F497D"/>
        </w:rPr>
      </w:pPr>
    </w:p>
    <w:p w:rsidR="004C45B6" w:rsidRDefault="004C45B6" w:rsidP="004C45B6">
      <w:pPr>
        <w:pStyle w:val="ListParagraph"/>
        <w:numPr>
          <w:ilvl w:val="0"/>
          <w:numId w:val="2"/>
        </w:numPr>
        <w:ind w:left="1440"/>
        <w:rPr>
          <w:b/>
          <w:bCs/>
          <w:sz w:val="24"/>
          <w:szCs w:val="24"/>
        </w:rPr>
      </w:pPr>
      <w:r>
        <w:rPr>
          <w:b/>
          <w:bCs/>
          <w:sz w:val="24"/>
          <w:szCs w:val="24"/>
        </w:rPr>
        <w:t xml:space="preserve">Definition of Levels </w:t>
      </w:r>
    </w:p>
    <w:p w:rsidR="004C45B6" w:rsidRDefault="004C45B6" w:rsidP="004C45B6">
      <w:pPr>
        <w:ind w:left="1440"/>
        <w:rPr>
          <w:color w:val="1F497D"/>
        </w:rPr>
      </w:pPr>
    </w:p>
    <w:p w:rsidR="004C45B6" w:rsidRDefault="004C45B6" w:rsidP="004C45B6">
      <w:pPr>
        <w:ind w:left="1440"/>
      </w:pPr>
      <w:r>
        <w:rPr>
          <w:color w:val="1F497D"/>
        </w:rPr>
        <w:t>A</w:t>
      </w:r>
      <w:r>
        <w:t xml:space="preserve">t present on p 10 of the Rule Book,  there is a definition of Levels for Official Tests.  </w:t>
      </w:r>
    </w:p>
    <w:p w:rsidR="004C45B6" w:rsidRDefault="004C45B6" w:rsidP="004C45B6">
      <w:pPr>
        <w:ind w:left="1440"/>
      </w:pPr>
    </w:p>
    <w:p w:rsidR="004C45B6" w:rsidRDefault="004C45B6" w:rsidP="004C45B6">
      <w:pPr>
        <w:ind w:left="1440"/>
      </w:pPr>
      <w:r>
        <w:t xml:space="preserve">ADC has agreed to update  that </w:t>
      </w:r>
      <w:r>
        <w:rPr>
          <w:u w:val="single"/>
        </w:rPr>
        <w:t>from 1 May 2014</w:t>
      </w:r>
      <w:r>
        <w:t xml:space="preserve"> to as follows.</w:t>
      </w:r>
    </w:p>
    <w:p w:rsidR="004C45B6" w:rsidRDefault="004C45B6" w:rsidP="004C45B6">
      <w:pPr>
        <w:ind w:left="1440"/>
      </w:pPr>
    </w:p>
    <w:tbl>
      <w:tblPr>
        <w:tblW w:w="0" w:type="auto"/>
        <w:tblInd w:w="1440" w:type="dxa"/>
        <w:tblCellMar>
          <w:left w:w="0" w:type="dxa"/>
          <w:right w:w="0" w:type="dxa"/>
        </w:tblCellMar>
        <w:tblLook w:val="04A0" w:firstRow="1" w:lastRow="0" w:firstColumn="1" w:lastColumn="0" w:noHBand="0" w:noVBand="1"/>
      </w:tblPr>
      <w:tblGrid>
        <w:gridCol w:w="3192"/>
        <w:gridCol w:w="2189"/>
      </w:tblGrid>
      <w:tr w:rsidR="004C45B6" w:rsidTr="004C45B6">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pPr>
              <w:rPr>
                <w:b/>
                <w:bCs/>
              </w:rPr>
            </w:pPr>
            <w:r>
              <w:rPr>
                <w:b/>
                <w:bCs/>
              </w:rPr>
              <w:t xml:space="preserve">Definition of Level </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5B6" w:rsidRDefault="004C45B6">
            <w:pPr>
              <w:rPr>
                <w:b/>
                <w:bCs/>
              </w:rPr>
            </w:pPr>
            <w:r>
              <w:rPr>
                <w:b/>
                <w:bCs/>
              </w:rPr>
              <w:t xml:space="preserve">Tests for Level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Preliminary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3 current EA tests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Novice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3 current EA tests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Elementary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3 current EA tests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Medium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3 current EA tests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Advanced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3 current EA tests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Prix St. Georges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FEI PSG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Intermediate I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FEI Intermediate I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FEI Medium Tour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FEI Intermediate A, FEI Intermediate B,</w:t>
            </w:r>
          </w:p>
          <w:p w:rsidR="004C45B6" w:rsidRDefault="004C45B6">
            <w:r>
              <w:t xml:space="preserve">EA BTELT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Intermediate II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 xml:space="preserve">FEI Intermediate II  </w:t>
            </w:r>
          </w:p>
        </w:tc>
      </w:tr>
      <w:tr w:rsidR="004C45B6" w:rsidTr="004C45B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
              <w:t xml:space="preserve">GP </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
              <w:t>GP</w:t>
            </w:r>
          </w:p>
          <w:p w:rsidR="004C45B6" w:rsidRDefault="004C45B6">
            <w:r>
              <w:t>GP Special</w:t>
            </w:r>
          </w:p>
          <w:p w:rsidR="004C45B6" w:rsidRDefault="004C45B6">
            <w:r>
              <w:t xml:space="preserve">FEI U25 Test </w:t>
            </w:r>
          </w:p>
        </w:tc>
      </w:tr>
    </w:tbl>
    <w:p w:rsidR="004C45B6" w:rsidRDefault="004C45B6" w:rsidP="004C45B6">
      <w:pPr>
        <w:ind w:left="1440"/>
      </w:pPr>
    </w:p>
    <w:p w:rsidR="004C45B6" w:rsidRDefault="004C45B6" w:rsidP="004C45B6">
      <w:pPr>
        <w:pStyle w:val="ListParagraph"/>
        <w:ind w:left="1440"/>
        <w:rPr>
          <w:b/>
          <w:bCs/>
          <w:spacing w:val="-5"/>
          <w:sz w:val="24"/>
          <w:szCs w:val="24"/>
        </w:rPr>
      </w:pPr>
    </w:p>
    <w:p w:rsidR="004C45B6" w:rsidRDefault="004C45B6" w:rsidP="004C45B6">
      <w:pPr>
        <w:pStyle w:val="ListParagraph"/>
        <w:numPr>
          <w:ilvl w:val="0"/>
          <w:numId w:val="2"/>
        </w:numPr>
        <w:ind w:left="1440"/>
        <w:rPr>
          <w:b/>
          <w:bCs/>
          <w:spacing w:val="-5"/>
          <w:sz w:val="24"/>
          <w:szCs w:val="24"/>
        </w:rPr>
      </w:pPr>
      <w:r>
        <w:rPr>
          <w:b/>
          <w:bCs/>
          <w:spacing w:val="-5"/>
          <w:sz w:val="24"/>
          <w:szCs w:val="24"/>
        </w:rPr>
        <w:t xml:space="preserve">Changes  to Rule 1.15.1- Starting Possibilities </w:t>
      </w:r>
    </w:p>
    <w:p w:rsidR="004C45B6" w:rsidRDefault="004C45B6" w:rsidP="004C45B6">
      <w:pPr>
        <w:ind w:left="2880"/>
        <w:rPr>
          <w:b/>
          <w:bCs/>
          <w:spacing w:val="-5"/>
          <w:sz w:val="24"/>
          <w:szCs w:val="24"/>
        </w:rPr>
      </w:pPr>
    </w:p>
    <w:p w:rsidR="004C45B6" w:rsidRDefault="004C45B6" w:rsidP="004C45B6">
      <w:pPr>
        <w:ind w:left="1440"/>
        <w:rPr>
          <w:spacing w:val="-5"/>
          <w:sz w:val="24"/>
          <w:szCs w:val="24"/>
        </w:rPr>
      </w:pPr>
      <w:r>
        <w:rPr>
          <w:spacing w:val="-5"/>
        </w:rPr>
        <w:lastRenderedPageBreak/>
        <w:t>Below are details of the starting possibilities and respective Freestyle Test that riders can enter in EA competitions</w:t>
      </w:r>
      <w:r>
        <w:rPr>
          <w:color w:val="1F497D"/>
          <w:spacing w:val="-5"/>
        </w:rPr>
        <w:t xml:space="preserve"> </w:t>
      </w:r>
      <w:r>
        <w:rPr>
          <w:spacing w:val="-5"/>
          <w:u w:val="single"/>
        </w:rPr>
        <w:t>from 1 May 2014.</w:t>
      </w:r>
      <w:r>
        <w:rPr>
          <w:spacing w:val="-5"/>
        </w:rPr>
        <w:t xml:space="preserve">   </w:t>
      </w:r>
    </w:p>
    <w:p w:rsidR="004C45B6" w:rsidRDefault="004C45B6" w:rsidP="004C45B6">
      <w:pPr>
        <w:ind w:left="1440"/>
        <w:rPr>
          <w:color w:val="FF0000"/>
          <w:spacing w:val="-5"/>
        </w:rPr>
      </w:pPr>
    </w:p>
    <w:p w:rsidR="004C45B6" w:rsidRDefault="004C45B6" w:rsidP="004C45B6">
      <w:pPr>
        <w:ind w:left="1440"/>
        <w:rPr>
          <w:b/>
          <w:bCs/>
        </w:rPr>
      </w:pPr>
      <w:r>
        <w:rPr>
          <w:b/>
          <w:bCs/>
        </w:rPr>
        <w:t xml:space="preserve">Remember these EA Rules only apply to  tests conducted </w:t>
      </w:r>
      <w:r>
        <w:rPr>
          <w:b/>
          <w:bCs/>
          <w:u w:val="single"/>
        </w:rPr>
        <w:t xml:space="preserve">nationally </w:t>
      </w:r>
      <w:r>
        <w:rPr>
          <w:b/>
          <w:bCs/>
        </w:rPr>
        <w:t xml:space="preserve">and not at FEI Sanctioned shows (CDIS) where the FEI Rules and starting possibilities at Article 422.3.8 apply. </w:t>
      </w:r>
    </w:p>
    <w:p w:rsidR="004C45B6" w:rsidRDefault="004C45B6" w:rsidP="004C45B6">
      <w:pPr>
        <w:ind w:left="1440"/>
        <w:rPr>
          <w:color w:val="FF0000"/>
          <w:spacing w:val="-3"/>
        </w:rPr>
      </w:pPr>
    </w:p>
    <w:tbl>
      <w:tblPr>
        <w:tblpPr w:leftFromText="180" w:rightFromText="180" w:vertAnchor="text" w:horzAnchor="margin" w:tblpY="162"/>
        <w:tblW w:w="9576" w:type="dxa"/>
        <w:tblCellMar>
          <w:left w:w="0" w:type="dxa"/>
          <w:right w:w="0" w:type="dxa"/>
        </w:tblCellMar>
        <w:tblLook w:val="04A0" w:firstRow="1" w:lastRow="0" w:firstColumn="1" w:lastColumn="0" w:noHBand="0" w:noVBand="1"/>
      </w:tblPr>
      <w:tblGrid>
        <w:gridCol w:w="5515"/>
        <w:gridCol w:w="4061"/>
      </w:tblGrid>
      <w:tr w:rsidR="004C45B6" w:rsidTr="004C45B6">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jc w:val="center"/>
              <w:rPr>
                <w:rFonts w:ascii="Arial" w:hAnsi="Arial" w:cs="Arial"/>
                <w:b/>
                <w:bCs/>
                <w:sz w:val="20"/>
                <w:szCs w:val="20"/>
              </w:rPr>
            </w:pPr>
            <w:r>
              <w:rPr>
                <w:rFonts w:ascii="Arial" w:hAnsi="Arial" w:cs="Arial"/>
                <w:b/>
                <w:bCs/>
                <w:color w:val="000000"/>
                <w:sz w:val="20"/>
                <w:szCs w:val="20"/>
              </w:rPr>
              <w:t>Two (2)</w:t>
            </w:r>
            <w:r>
              <w:rPr>
                <w:rFonts w:ascii="Arial" w:hAnsi="Arial" w:cs="Arial"/>
                <w:b/>
                <w:bCs/>
                <w:color w:val="1F497D"/>
                <w:sz w:val="20"/>
                <w:szCs w:val="20"/>
              </w:rPr>
              <w:t xml:space="preserve"> </w:t>
            </w:r>
            <w:r>
              <w:rPr>
                <w:rFonts w:ascii="Arial" w:hAnsi="Arial" w:cs="Arial"/>
                <w:b/>
                <w:bCs/>
                <w:sz w:val="20"/>
                <w:szCs w:val="20"/>
              </w:rPr>
              <w:t>Levels of National Competition permitted</w:t>
            </w:r>
          </w:p>
          <w:p w:rsidR="004C45B6" w:rsidRDefault="004C45B6" w:rsidP="004C45B6">
            <w:pPr>
              <w:spacing w:line="276" w:lineRule="auto"/>
              <w:jc w:val="center"/>
              <w:rPr>
                <w:b/>
                <w:bCs/>
                <w:color w:val="FF0000"/>
              </w:rPr>
            </w:pPr>
            <w:r>
              <w:rPr>
                <w:b/>
                <w:bCs/>
                <w:color w:val="FF0000"/>
              </w:rPr>
              <w:t xml:space="preserve">To be read in conjunction with Definitions of Levels for clarification </w:t>
            </w:r>
          </w:p>
        </w:tc>
        <w:tc>
          <w:tcPr>
            <w:tcW w:w="4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jc w:val="center"/>
              <w:rPr>
                <w:rFonts w:ascii="Arial" w:hAnsi="Arial" w:cs="Arial"/>
                <w:b/>
                <w:bCs/>
                <w:sz w:val="20"/>
                <w:szCs w:val="20"/>
              </w:rPr>
            </w:pPr>
            <w:r>
              <w:rPr>
                <w:rFonts w:ascii="Arial" w:hAnsi="Arial" w:cs="Arial"/>
                <w:b/>
                <w:bCs/>
                <w:sz w:val="20"/>
                <w:szCs w:val="20"/>
              </w:rPr>
              <w:t>Level of Freestyle Can Compete In</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Preparatory/Preliminary</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Nil</w:t>
            </w:r>
          </w:p>
        </w:tc>
      </w:tr>
      <w:tr w:rsidR="004C45B6" w:rsidTr="004C45B6">
        <w:trPr>
          <w:trHeight w:val="397"/>
        </w:trPr>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Preliminary/Novice</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Novice</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Novice/Elementary</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Novice or Elementary</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Elementary/Medium</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Elementary or Medium</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Medium/Advanced</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Medium or Advanced</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Advanced/Prix St Georges</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Advanced </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Prix St Georges/Intermediate I</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Intermediate </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Intermediate I / FEI Medium Tour</w:t>
            </w:r>
            <w:r>
              <w:rPr>
                <w:rFonts w:ascii="Arial" w:hAnsi="Arial" w:cs="Arial"/>
                <w:color w:val="1F497D"/>
                <w:sz w:val="20"/>
                <w:szCs w:val="20"/>
              </w:rPr>
              <w:t xml:space="preserve"> </w:t>
            </w:r>
            <w:r>
              <w:rPr>
                <w:rFonts w:ascii="Arial" w:hAnsi="Arial" w:cs="Arial"/>
                <w:sz w:val="20"/>
                <w:szCs w:val="20"/>
              </w:rPr>
              <w:t> </w:t>
            </w:r>
            <w:r>
              <w:rPr>
                <w:rFonts w:ascii="Arial" w:hAnsi="Arial" w:cs="Arial"/>
                <w:color w:val="1F497D"/>
                <w:sz w:val="20"/>
                <w:szCs w:val="20"/>
              </w:rPr>
              <w:t xml:space="preserve"> </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Intermediate or EA FEI Medium Tour</w:t>
            </w:r>
            <w:r>
              <w:rPr>
                <w:rFonts w:ascii="Arial" w:hAnsi="Arial" w:cs="Arial"/>
                <w:color w:val="1F497D"/>
                <w:sz w:val="20"/>
                <w:szCs w:val="20"/>
              </w:rPr>
              <w:t xml:space="preserve"> </w:t>
            </w:r>
            <w:r>
              <w:rPr>
                <w:rFonts w:ascii="Arial" w:hAnsi="Arial" w:cs="Arial"/>
                <w:sz w:val="20"/>
                <w:szCs w:val="20"/>
              </w:rPr>
              <w:t>Freestyle  (</w:t>
            </w:r>
            <w:r>
              <w:rPr>
                <w:rFonts w:ascii="Arial" w:hAnsi="Arial" w:cs="Arial"/>
                <w:color w:val="FF0000"/>
                <w:sz w:val="20"/>
                <w:szCs w:val="20"/>
              </w:rPr>
              <w:t>Not Both)</w:t>
            </w:r>
            <w:r>
              <w:rPr>
                <w:rFonts w:ascii="Arial" w:hAnsi="Arial" w:cs="Arial"/>
                <w:sz w:val="20"/>
                <w:szCs w:val="20"/>
              </w:rPr>
              <w:t xml:space="preserve"> </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FEI Medium Tour  /Intermediate II </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EA Medium Tour</w:t>
            </w:r>
            <w:r>
              <w:rPr>
                <w:rFonts w:ascii="Arial" w:hAnsi="Arial" w:cs="Arial"/>
                <w:color w:val="1F497D"/>
                <w:sz w:val="20"/>
                <w:szCs w:val="20"/>
              </w:rPr>
              <w:t xml:space="preserve"> </w:t>
            </w:r>
            <w:r>
              <w:rPr>
                <w:rFonts w:ascii="Arial" w:hAnsi="Arial" w:cs="Arial"/>
                <w:sz w:val="20"/>
                <w:szCs w:val="20"/>
              </w:rPr>
              <w:t xml:space="preserve"> Freestyle </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Intermediate II/ U 25 GP </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Grand Prix FS </w:t>
            </w:r>
          </w:p>
        </w:tc>
      </w:tr>
      <w:tr w:rsidR="004C45B6" w:rsidTr="004C45B6">
        <w:tc>
          <w:tcPr>
            <w:tcW w:w="5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 xml:space="preserve"> Intermediate II/ Grand Prix, GPS </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4C45B6" w:rsidRDefault="004C45B6" w:rsidP="004C45B6">
            <w:pPr>
              <w:spacing w:line="276" w:lineRule="auto"/>
              <w:rPr>
                <w:rFonts w:ascii="Arial" w:hAnsi="Arial" w:cs="Arial"/>
                <w:sz w:val="20"/>
                <w:szCs w:val="20"/>
              </w:rPr>
            </w:pPr>
            <w:r>
              <w:rPr>
                <w:rFonts w:ascii="Arial" w:hAnsi="Arial" w:cs="Arial"/>
                <w:sz w:val="20"/>
                <w:szCs w:val="20"/>
              </w:rPr>
              <w:t>Grand Prix FS</w:t>
            </w:r>
          </w:p>
        </w:tc>
      </w:tr>
    </w:tbl>
    <w:p w:rsidR="004C45B6" w:rsidRDefault="004C45B6" w:rsidP="004C45B6">
      <w:pPr>
        <w:ind w:left="1440"/>
        <w:rPr>
          <w:rFonts w:ascii="Arial" w:hAnsi="Arial" w:cs="Arial"/>
          <w:color w:val="00B050"/>
          <w:spacing w:val="-3"/>
          <w:sz w:val="20"/>
          <w:szCs w:val="20"/>
        </w:rPr>
      </w:pPr>
      <w:r>
        <w:rPr>
          <w:rFonts w:ascii="Arial" w:hAnsi="Arial" w:cs="Arial"/>
          <w:color w:val="00B050"/>
          <w:spacing w:val="-3"/>
          <w:sz w:val="20"/>
          <w:szCs w:val="20"/>
        </w:rPr>
        <w:t xml:space="preserve"> </w:t>
      </w:r>
    </w:p>
    <w:p w:rsidR="004C45B6" w:rsidRDefault="004C45B6" w:rsidP="004C45B6">
      <w:pPr>
        <w:ind w:left="3414" w:hanging="567"/>
        <w:rPr>
          <w:rFonts w:ascii="Arial" w:hAnsi="Arial" w:cs="Arial"/>
          <w:color w:val="FF0000"/>
          <w:spacing w:val="-3"/>
          <w:sz w:val="20"/>
          <w:szCs w:val="20"/>
        </w:rPr>
      </w:pPr>
    </w:p>
    <w:p w:rsidR="004C45B6" w:rsidRDefault="004C45B6" w:rsidP="004C45B6">
      <w:pPr>
        <w:pStyle w:val="ListParagraph"/>
        <w:numPr>
          <w:ilvl w:val="0"/>
          <w:numId w:val="2"/>
        </w:numPr>
      </w:pPr>
      <w:r>
        <w:rPr>
          <w:color w:val="1F497D"/>
          <w:sz w:val="24"/>
          <w:szCs w:val="24"/>
        </w:rPr>
        <w:t xml:space="preserve"> </w:t>
      </w:r>
      <w:r>
        <w:t xml:space="preserve">The ADC has developed the attached </w:t>
      </w:r>
      <w:r>
        <w:rPr>
          <w:b/>
        </w:rPr>
        <w:t>EA FEI Medium Tour Freestyle</w:t>
      </w:r>
      <w:r>
        <w:t xml:space="preserve"> </w:t>
      </w:r>
    </w:p>
    <w:p w:rsidR="004C45B6" w:rsidRDefault="004C45B6" w:rsidP="004C45B6">
      <w:pPr>
        <w:rPr>
          <w:color w:val="1F497D"/>
        </w:rPr>
      </w:pPr>
    </w:p>
    <w:p w:rsidR="004C45B6" w:rsidRDefault="004C45B6" w:rsidP="004C45B6">
      <w:pPr>
        <w:rPr>
          <w:color w:val="1F497D"/>
        </w:rPr>
      </w:pPr>
    </w:p>
    <w:p w:rsidR="004C45B6" w:rsidRDefault="004C45B6" w:rsidP="004C45B6">
      <w:r>
        <w:t xml:space="preserve">The ADC trusts that this will provide clear direction for organising committees and clubs.   There will be an opportunity for feedback from SDAs at the annual meeting between ADC and SDAs  in October with the view to  including these directives into the  2015 Dressage Rule Book. </w:t>
      </w:r>
    </w:p>
    <w:p w:rsidR="004C45B6" w:rsidRDefault="004C45B6" w:rsidP="004C45B6"/>
    <w:p w:rsidR="004C45B6" w:rsidRDefault="004C45B6" w:rsidP="004C45B6">
      <w:r>
        <w:t xml:space="preserve">Regards, </w:t>
      </w:r>
    </w:p>
    <w:p w:rsidR="004C45B6" w:rsidRDefault="004C45B6" w:rsidP="004C45B6"/>
    <w:p w:rsidR="004C45B6" w:rsidRDefault="004C45B6" w:rsidP="004C45B6">
      <w:r>
        <w:t xml:space="preserve">Mary </w:t>
      </w:r>
    </w:p>
    <w:p w:rsidR="004C45B6" w:rsidRDefault="004C45B6" w:rsidP="004C45B6">
      <w:r>
        <w:t xml:space="preserve">14 April 2014 </w:t>
      </w:r>
    </w:p>
    <w:p w:rsidR="004C45B6" w:rsidRDefault="004C45B6" w:rsidP="004C45B6">
      <w:pPr>
        <w:rPr>
          <w:color w:val="1F497D"/>
        </w:rPr>
      </w:pPr>
    </w:p>
    <w:p w:rsidR="004C45B6" w:rsidRDefault="004C45B6" w:rsidP="004C45B6">
      <w:pPr>
        <w:rPr>
          <w:noProof/>
          <w:color w:val="000000"/>
          <w:lang w:eastAsia="en-AU"/>
        </w:rPr>
      </w:pPr>
      <w:r>
        <w:rPr>
          <w:noProof/>
          <w:color w:val="000000"/>
          <w:lang w:eastAsia="en-AU"/>
        </w:rPr>
        <w:t>Mary Seefried</w:t>
      </w:r>
    </w:p>
    <w:p w:rsidR="004C45B6" w:rsidRDefault="004C45B6" w:rsidP="004C45B6">
      <w:pPr>
        <w:rPr>
          <w:noProof/>
          <w:color w:val="000000"/>
          <w:lang w:eastAsia="en-AU"/>
        </w:rPr>
      </w:pPr>
      <w:r>
        <w:rPr>
          <w:noProof/>
          <w:color w:val="000000"/>
          <w:lang w:eastAsia="en-AU"/>
        </w:rPr>
        <w:t>Chair ADC</w:t>
      </w:r>
    </w:p>
    <w:p w:rsidR="004C45B6" w:rsidRDefault="004C45B6" w:rsidP="004C45B6">
      <w:pPr>
        <w:rPr>
          <w:noProof/>
          <w:color w:val="000000"/>
          <w:lang w:eastAsia="en-AU"/>
        </w:rPr>
      </w:pPr>
      <w:r>
        <w:rPr>
          <w:noProof/>
          <w:color w:val="000000"/>
          <w:lang w:eastAsia="en-AU"/>
        </w:rPr>
        <w:t>285 Hawkesbury Road</w:t>
      </w:r>
    </w:p>
    <w:p w:rsidR="004C45B6" w:rsidRDefault="004C45B6" w:rsidP="004C45B6">
      <w:pPr>
        <w:rPr>
          <w:noProof/>
          <w:color w:val="000000"/>
          <w:lang w:eastAsia="en-AU"/>
        </w:rPr>
      </w:pPr>
      <w:r>
        <w:rPr>
          <w:noProof/>
          <w:color w:val="000000"/>
          <w:lang w:eastAsia="en-AU"/>
        </w:rPr>
        <w:t>Moggill   4070</w:t>
      </w:r>
    </w:p>
    <w:p w:rsidR="004C45B6" w:rsidRDefault="004C45B6" w:rsidP="004C45B6">
      <w:pPr>
        <w:rPr>
          <w:noProof/>
          <w:color w:val="000000"/>
          <w:lang w:eastAsia="en-AU"/>
        </w:rPr>
      </w:pPr>
      <w:r>
        <w:rPr>
          <w:noProof/>
          <w:color w:val="000000"/>
          <w:lang w:eastAsia="en-AU"/>
        </w:rPr>
        <w:t>Email:</w:t>
      </w:r>
      <w:r>
        <w:rPr>
          <w:noProof/>
          <w:color w:val="000000"/>
          <w:lang w:eastAsia="en-AU"/>
        </w:rPr>
        <w:tab/>
        <w:t xml:space="preserve"> </w:t>
      </w:r>
      <w:hyperlink r:id="rId6" w:history="1">
        <w:r>
          <w:rPr>
            <w:rStyle w:val="Hyperlink"/>
            <w:noProof/>
            <w:color w:val="000000"/>
            <w:lang w:eastAsia="en-AU"/>
          </w:rPr>
          <w:t>mary.seefried@gmail.com</w:t>
        </w:r>
      </w:hyperlink>
    </w:p>
    <w:p w:rsidR="004C45B6" w:rsidRDefault="004C45B6" w:rsidP="004C45B6">
      <w:pPr>
        <w:rPr>
          <w:noProof/>
          <w:color w:val="000000"/>
          <w:lang w:eastAsia="en-AU"/>
        </w:rPr>
      </w:pPr>
      <w:r>
        <w:rPr>
          <w:noProof/>
          <w:color w:val="000000"/>
          <w:lang w:eastAsia="en-AU"/>
        </w:rPr>
        <w:t>Tel:</w:t>
      </w:r>
      <w:r>
        <w:rPr>
          <w:noProof/>
          <w:color w:val="000000"/>
          <w:lang w:eastAsia="en-AU"/>
        </w:rPr>
        <w:tab/>
        <w:t>0732026848</w:t>
      </w:r>
    </w:p>
    <w:p w:rsidR="004C45B6" w:rsidRDefault="004C45B6" w:rsidP="004C45B6">
      <w:pPr>
        <w:rPr>
          <w:noProof/>
          <w:color w:val="000000"/>
          <w:lang w:eastAsia="en-AU"/>
        </w:rPr>
      </w:pPr>
      <w:r>
        <w:rPr>
          <w:noProof/>
          <w:color w:val="000000"/>
          <w:lang w:eastAsia="en-AU"/>
        </w:rPr>
        <w:t>Mob:</w:t>
      </w:r>
      <w:r>
        <w:rPr>
          <w:noProof/>
          <w:color w:val="000000"/>
          <w:lang w:eastAsia="en-AU"/>
        </w:rPr>
        <w:tab/>
        <w:t>0408010536</w:t>
      </w:r>
    </w:p>
    <w:p w:rsidR="002F1335" w:rsidRDefault="002F1335"/>
    <w:sectPr w:rsidR="002F1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818"/>
    <w:multiLevelType w:val="hybridMultilevel"/>
    <w:tmpl w:val="3F90ECD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74413224"/>
    <w:multiLevelType w:val="hybridMultilevel"/>
    <w:tmpl w:val="AABA446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B6"/>
    <w:rsid w:val="002F1335"/>
    <w:rsid w:val="004C45B6"/>
    <w:rsid w:val="00F31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B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5B6"/>
    <w:rPr>
      <w:color w:val="0000FF" w:themeColor="hyperlink"/>
      <w:u w:val="single"/>
    </w:rPr>
  </w:style>
  <w:style w:type="paragraph" w:styleId="ListParagraph">
    <w:name w:val="List Paragraph"/>
    <w:basedOn w:val="Normal"/>
    <w:uiPriority w:val="34"/>
    <w:qFormat/>
    <w:rsid w:val="004C45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B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5B6"/>
    <w:rPr>
      <w:color w:val="0000FF" w:themeColor="hyperlink"/>
      <w:u w:val="single"/>
    </w:rPr>
  </w:style>
  <w:style w:type="paragraph" w:styleId="ListParagraph">
    <w:name w:val="List Paragraph"/>
    <w:basedOn w:val="Normal"/>
    <w:uiPriority w:val="34"/>
    <w:qFormat/>
    <w:rsid w:val="004C45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eefrie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Kristy</cp:lastModifiedBy>
  <cp:revision>2</cp:revision>
  <dcterms:created xsi:type="dcterms:W3CDTF">2014-04-16T04:33:00Z</dcterms:created>
  <dcterms:modified xsi:type="dcterms:W3CDTF">2014-04-16T04:33:00Z</dcterms:modified>
</cp:coreProperties>
</file>